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95" w:rsidRPr="005534A4" w:rsidRDefault="006B7595" w:rsidP="006B7595">
      <w:pPr>
        <w:autoSpaceDE w:val="0"/>
        <w:autoSpaceDN w:val="0"/>
        <w:adjustRightInd w:val="0"/>
        <w:spacing w:line="240" w:lineRule="atLeast"/>
        <w:rPr>
          <w:rFonts w:asciiTheme="minorEastAsia" w:eastAsiaTheme="minorEastAsia" w:hAnsiTheme="minorEastAsia" w:cs="黑体"/>
          <w:color w:val="000000"/>
          <w:kern w:val="0"/>
          <w:sz w:val="24"/>
          <w:szCs w:val="24"/>
        </w:rPr>
      </w:pPr>
      <w:r w:rsidRPr="005534A4">
        <w:rPr>
          <w:rFonts w:asciiTheme="minorEastAsia" w:eastAsiaTheme="minorEastAsia" w:hAnsiTheme="minorEastAsia" w:cs="黑体" w:hint="eastAsia"/>
          <w:color w:val="000000"/>
          <w:kern w:val="0"/>
          <w:sz w:val="24"/>
          <w:szCs w:val="24"/>
        </w:rPr>
        <w:t>附件5：</w:t>
      </w:r>
    </w:p>
    <w:p w:rsidR="006B7595" w:rsidRPr="00384038" w:rsidRDefault="006B7595" w:rsidP="006B7595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 w:rsidRPr="00384038">
        <w:rPr>
          <w:rFonts w:ascii="黑体" w:eastAsia="黑体" w:cs="黑体" w:hint="eastAsia"/>
          <w:color w:val="000000"/>
          <w:kern w:val="0"/>
          <w:sz w:val="32"/>
          <w:szCs w:val="32"/>
        </w:rPr>
        <w:t>关于试行厦门大学本科课程学分绩点计算办法的通知</w:t>
      </w:r>
    </w:p>
    <w:p w:rsidR="006B7595" w:rsidRPr="00384038" w:rsidRDefault="006B7595" w:rsidP="006B7595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宋体" w:cs="宋体"/>
          <w:color w:val="000000"/>
          <w:kern w:val="0"/>
          <w:sz w:val="32"/>
          <w:szCs w:val="32"/>
        </w:rPr>
        <w:t>(2012)</w:t>
      </w:r>
      <w:r>
        <w:rPr>
          <w:rFonts w:ascii="宋体" w:cs="宋体" w:hint="eastAsia"/>
          <w:color w:val="000000"/>
          <w:kern w:val="0"/>
          <w:sz w:val="32"/>
          <w:szCs w:val="32"/>
        </w:rPr>
        <w:t>厦大教</w:t>
      </w:r>
      <w:r>
        <w:rPr>
          <w:rFonts w:ascii="宋体" w:cs="宋体"/>
          <w:color w:val="000000"/>
          <w:kern w:val="0"/>
          <w:sz w:val="32"/>
          <w:szCs w:val="32"/>
        </w:rPr>
        <w:t>10</w:t>
      </w:r>
      <w:r>
        <w:rPr>
          <w:rFonts w:ascii="宋体" w:cs="宋体" w:hint="eastAsia"/>
          <w:color w:val="000000"/>
          <w:kern w:val="0"/>
          <w:sz w:val="32"/>
          <w:szCs w:val="32"/>
        </w:rPr>
        <w:t>号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各学院：</w:t>
      </w:r>
      <w:bookmarkStart w:id="0" w:name="_GoBack"/>
      <w:bookmarkEnd w:id="0"/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为了进一步调动学生的学习积极性，推进学分制改革，提升学校本科教育国际化水平，在参考国内外高校“绩点制”的成熟经验基础上，结合我校实际情况，特制定厦门大学本科课程学分绩点计算办法，现将课程学分绩点计算办法有关事项通知如下：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</w:t>
      </w:r>
      <w:r w:rsidRPr="00384038">
        <w:rPr>
          <w:rFonts w:ascii="仿宋_GB2312" w:eastAsia="仿宋_GB2312" w:cs="仿宋_GB2312" w:hint="eastAsia"/>
          <w:b/>
          <w:bCs/>
          <w:color w:val="000000"/>
          <w:kern w:val="0"/>
          <w:sz w:val="28"/>
          <w:szCs w:val="28"/>
        </w:rPr>
        <w:t>一、课程学分绩点定义</w:t>
      </w:r>
      <w:r w:rsidRPr="00384038"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绩点（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Grade Point Average 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缩写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GPA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）是对学生各门课程所获学分的加权平均值，是衡量学生学业水平的重要指标。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</w:t>
      </w:r>
      <w:r w:rsidRPr="00384038">
        <w:rPr>
          <w:rFonts w:ascii="仿宋_GB2312" w:eastAsia="仿宋_GB2312" w:cs="仿宋_GB2312" w:hint="eastAsia"/>
          <w:b/>
          <w:bCs/>
          <w:color w:val="000000"/>
          <w:kern w:val="0"/>
          <w:sz w:val="28"/>
          <w:szCs w:val="28"/>
        </w:rPr>
        <w:t>二、课程学分绩点计算方法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单门课程学分绩点＝该课程的学分×成绩绩点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宋体" w:cs="宋体"/>
          <w:color w:val="000000"/>
          <w:kern w:val="0"/>
          <w:sz w:val="20"/>
        </w:rPr>
      </w:pPr>
      <w:r w:rsidRPr="00384038">
        <w:rPr>
          <w:rFonts w:ascii="宋体" w:cs="宋体"/>
          <w:color w:val="000000"/>
          <w:kern w:val="0"/>
          <w:sz w:val="20"/>
        </w:rPr>
        <w:t xml:space="preserve">      </w:t>
      </w:r>
      <w:r w:rsidRPr="009838BC">
        <w:rPr>
          <w:rFonts w:ascii="宋体" w:cs="宋体"/>
          <w:noProof/>
          <w:color w:val="000000"/>
          <w:kern w:val="0"/>
          <w:sz w:val="20"/>
        </w:rPr>
        <w:drawing>
          <wp:inline distT="0" distB="0" distL="0" distR="0">
            <wp:extent cx="2428875" cy="276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宋体" w:cs="宋体"/>
          <w:color w:val="000000"/>
          <w:kern w:val="0"/>
          <w:sz w:val="20"/>
        </w:rPr>
      </w:pPr>
      <w:r w:rsidRPr="00384038">
        <w:rPr>
          <w:rFonts w:ascii="宋体" w:cs="宋体"/>
          <w:color w:val="000000"/>
          <w:kern w:val="0"/>
          <w:sz w:val="20"/>
        </w:rPr>
        <w:t xml:space="preserve">      </w:t>
      </w:r>
      <w:r w:rsidRPr="009838BC">
        <w:rPr>
          <w:rFonts w:ascii="宋体" w:cs="宋体"/>
          <w:noProof/>
          <w:color w:val="000000"/>
          <w:kern w:val="0"/>
          <w:sz w:val="20"/>
        </w:rPr>
        <w:drawing>
          <wp:inline distT="0" distB="0" distL="0" distR="0">
            <wp:extent cx="2076450" cy="314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宋体" w:cs="宋体"/>
          <w:color w:val="000000"/>
          <w:kern w:val="0"/>
          <w:sz w:val="20"/>
        </w:rPr>
      </w:pPr>
      <w:r w:rsidRPr="00384038">
        <w:rPr>
          <w:rFonts w:ascii="宋体" w:cs="宋体"/>
          <w:color w:val="000000"/>
          <w:kern w:val="0"/>
          <w:sz w:val="20"/>
        </w:rPr>
        <w:t xml:space="preserve">      </w:t>
      </w:r>
      <w:r w:rsidRPr="009838BC">
        <w:rPr>
          <w:rFonts w:ascii="宋体" w:cs="宋体"/>
          <w:noProof/>
          <w:color w:val="000000"/>
          <w:kern w:val="0"/>
          <w:sz w:val="20"/>
        </w:rPr>
        <w:drawing>
          <wp:inline distT="0" distB="0" distL="0" distR="0">
            <wp:extent cx="2638425" cy="428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95" w:rsidRDefault="006B7595" w:rsidP="006B7595">
      <w:pPr>
        <w:autoSpaceDE w:val="0"/>
        <w:autoSpaceDN w:val="0"/>
        <w:adjustRightInd w:val="0"/>
        <w:spacing w:line="360" w:lineRule="atLeast"/>
        <w:ind w:firstLine="570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 w:hint="eastAsia"/>
          <w:b/>
          <w:bCs/>
          <w:color w:val="000000"/>
          <w:kern w:val="0"/>
          <w:sz w:val="28"/>
          <w:szCs w:val="28"/>
        </w:rPr>
        <w:t>三、课程学分绩点计算的相关说明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ind w:firstLine="570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1</w:t>
      </w:r>
      <w:r w:rsidRPr="00384038">
        <w:rPr>
          <w:color w:val="000000"/>
          <w:kern w:val="0"/>
          <w:sz w:val="28"/>
          <w:szCs w:val="28"/>
        </w:rPr>
        <w:t>.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课程成绩与绩点之间的换算关系按如下对照表计算</w:t>
      </w:r>
      <w:r w:rsidRPr="00384038">
        <w:rPr>
          <w:rFonts w:ascii="宋体" w:cs="宋体"/>
          <w:color w:val="000000"/>
          <w:kern w:val="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7"/>
        <w:gridCol w:w="2457"/>
        <w:gridCol w:w="2457"/>
      </w:tblGrid>
      <w:tr w:rsidR="006B7595" w:rsidRPr="00384038" w:rsidTr="00CC5A60">
        <w:trPr>
          <w:tblHeader/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4038">
              <w:rPr>
                <w:rFonts w:ascii="宋体" w:cs="宋体" w:hint="eastAsia"/>
                <w:color w:val="000000"/>
                <w:kern w:val="0"/>
                <w:sz w:val="20"/>
              </w:rPr>
              <w:t>百分制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4038">
              <w:rPr>
                <w:rFonts w:ascii="宋体" w:cs="宋体" w:hint="eastAsia"/>
                <w:color w:val="000000"/>
                <w:kern w:val="0"/>
                <w:sz w:val="20"/>
              </w:rPr>
              <w:t>等级制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84038">
              <w:rPr>
                <w:rFonts w:ascii="宋体" w:cs="宋体" w:hint="eastAsia"/>
                <w:color w:val="000000"/>
                <w:kern w:val="0"/>
                <w:sz w:val="20"/>
              </w:rPr>
              <w:t>绩点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95-100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A+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4.0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90-94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A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4.0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85-89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A-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3.7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81-84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B+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3.3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78-80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B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3.0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75-77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B-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2.7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72-74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C+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2.3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lastRenderedPageBreak/>
              <w:t>68-71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C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2.0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64-67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C-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1.7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60-63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D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1.0</w:t>
            </w:r>
          </w:p>
        </w:tc>
      </w:tr>
      <w:tr w:rsidR="006B7595" w:rsidRPr="00384038" w:rsidTr="00CC5A60">
        <w:trPr>
          <w:jc w:val="center"/>
        </w:trPr>
        <w:tc>
          <w:tcPr>
            <w:tcW w:w="166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 xml:space="preserve">60 </w:t>
            </w:r>
            <w:r w:rsidRPr="00384038">
              <w:rPr>
                <w:rFonts w:ascii="宋体" w:cs="宋体" w:hint="eastAsia"/>
                <w:color w:val="000000"/>
                <w:kern w:val="0"/>
                <w:sz w:val="20"/>
              </w:rPr>
              <w:t>以下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F</w:t>
            </w:r>
          </w:p>
        </w:tc>
        <w:tc>
          <w:tcPr>
            <w:tcW w:w="2457" w:type="dxa"/>
          </w:tcPr>
          <w:p w:rsidR="006B7595" w:rsidRPr="00384038" w:rsidRDefault="006B7595" w:rsidP="00CC5A6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384038">
              <w:rPr>
                <w:color w:val="000000"/>
                <w:kern w:val="0"/>
                <w:sz w:val="20"/>
              </w:rPr>
              <w:t>0</w:t>
            </w:r>
          </w:p>
        </w:tc>
      </w:tr>
    </w:tbl>
    <w:p w:rsidR="006B7595" w:rsidRPr="00384038" w:rsidRDefault="006B7595" w:rsidP="006B7595">
      <w:pPr>
        <w:autoSpaceDE w:val="0"/>
        <w:autoSpaceDN w:val="0"/>
        <w:adjustRightInd w:val="0"/>
        <w:jc w:val="left"/>
        <w:rPr>
          <w:color w:val="000000"/>
          <w:kern w:val="0"/>
          <w:sz w:val="20"/>
        </w:rPr>
      </w:pP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宋体" w:cs="宋体"/>
          <w:color w:val="000000"/>
          <w:kern w:val="0"/>
          <w:sz w:val="28"/>
          <w:szCs w:val="28"/>
        </w:rPr>
        <w:t xml:space="preserve"> 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2.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原有四级记分制的成绩：优（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85-100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）、良（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70-84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）、及格（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60-69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）、不及格（未达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60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分为不及格），按照就高不就低原则对应绩点。其中“优”对应绩点为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4.0,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“良”对应绩点为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3.0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，“及格”对应绩点为“</w:t>
      </w:r>
      <w:smartTag w:uri="urn:schemas-microsoft-com:office:smarttags" w:element="chmetcnv">
        <w:smartTagPr>
          <w:attr w:name="UnitName" w:val="”"/>
          <w:attr w:name="SourceValue" w:val="1.3"/>
          <w:attr w:name="HasSpace" w:val="False"/>
          <w:attr w:name="Negative" w:val="False"/>
          <w:attr w:name="NumberType" w:val="1"/>
          <w:attr w:name="TCSC" w:val="0"/>
        </w:smartTagPr>
        <w:r w:rsidRPr="00384038">
          <w:rPr>
            <w:rFonts w:ascii="仿宋_GB2312" w:eastAsia="仿宋_GB2312" w:cs="仿宋_GB2312"/>
            <w:color w:val="000000"/>
            <w:kern w:val="0"/>
            <w:sz w:val="28"/>
            <w:szCs w:val="28"/>
          </w:rPr>
          <w:t>1.3</w:t>
        </w:r>
        <w:r w:rsidRPr="00384038">
          <w:rPr>
            <w:rFonts w:ascii="仿宋_GB2312" w:eastAsia="仿宋_GB2312" w:cs="仿宋_GB2312" w:hint="eastAsia"/>
            <w:color w:val="000000"/>
            <w:kern w:val="0"/>
            <w:sz w:val="28"/>
            <w:szCs w:val="28"/>
          </w:rPr>
          <w:t>”</w:t>
        </w:r>
      </w:smartTag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，“不及格”对应绩点为“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384038">
          <w:rPr>
            <w:color w:val="000000"/>
            <w:kern w:val="0"/>
            <w:sz w:val="28"/>
            <w:szCs w:val="28"/>
          </w:rPr>
          <w:t>0</w:t>
        </w:r>
        <w:r w:rsidRPr="00384038">
          <w:rPr>
            <w:rFonts w:ascii="仿宋_GB2312" w:eastAsia="仿宋_GB2312" w:cs="仿宋_GB2312" w:hint="eastAsia"/>
            <w:color w:val="000000"/>
            <w:kern w:val="0"/>
            <w:sz w:val="28"/>
            <w:szCs w:val="28"/>
          </w:rPr>
          <w:t>”</w:t>
        </w:r>
      </w:smartTag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。两级记分制（合格、不合格）的课程成绩，不纳入课程学分绩点计算。从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2012-2013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学年开始，成绩登记将不再采用四级记分制。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 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3.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原有《厦门大学本科生学籍管理规定》（厦大教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[2005]38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号）和《厦门大学本科课程考核管理办法》（厦大教</w:t>
      </w: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>[2005]21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号）规定的百分制与等级制之间换算标准</w:t>
      </w:r>
      <w:r w:rsidRPr="00384038">
        <w:rPr>
          <w:color w:val="000000"/>
          <w:kern w:val="0"/>
          <w:sz w:val="28"/>
          <w:szCs w:val="28"/>
        </w:rPr>
        <w:t>,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如与本办法不一致或有冲突，则以本办法为准。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4</w:t>
      </w:r>
      <w:r w:rsidRPr="00384038">
        <w:rPr>
          <w:color w:val="000000"/>
          <w:kern w:val="0"/>
          <w:sz w:val="28"/>
          <w:szCs w:val="28"/>
        </w:rPr>
        <w:t>.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本办法由教务处负责解释</w:t>
      </w:r>
      <w:r w:rsidRPr="00384038">
        <w:rPr>
          <w:color w:val="000000"/>
          <w:kern w:val="0"/>
          <w:sz w:val="28"/>
          <w:szCs w:val="28"/>
        </w:rPr>
        <w:t>,</w:t>
      </w: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本办法自公布日试行。</w:t>
      </w: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rPr>
          <w:rFonts w:ascii="仿宋_GB2312" w:eastAsia="仿宋_GB2312" w:cs="仿宋_GB2312"/>
          <w:color w:val="000000"/>
          <w:kern w:val="0"/>
          <w:sz w:val="28"/>
          <w:szCs w:val="28"/>
        </w:rPr>
      </w:pPr>
    </w:p>
    <w:p w:rsidR="006B7595" w:rsidRPr="00384038" w:rsidRDefault="006B7595" w:rsidP="006B7595">
      <w:pPr>
        <w:autoSpaceDE w:val="0"/>
        <w:autoSpaceDN w:val="0"/>
        <w:adjustRightInd w:val="0"/>
        <w:spacing w:line="360" w:lineRule="atLeast"/>
        <w:ind w:right="560"/>
        <w:jc w:val="righ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84038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厦门大学教务处</w:t>
      </w:r>
    </w:p>
    <w:p w:rsidR="006B7595" w:rsidRPr="00D3209B" w:rsidRDefault="006B7595" w:rsidP="006B7595">
      <w:pPr>
        <w:autoSpaceDE w:val="0"/>
        <w:autoSpaceDN w:val="0"/>
        <w:adjustRightInd w:val="0"/>
        <w:spacing w:line="360" w:lineRule="atLeast"/>
        <w:jc w:val="right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二○一二年四月二十三日</w:t>
      </w:r>
    </w:p>
    <w:p w:rsidR="005D76D0" w:rsidRPr="006B7595" w:rsidRDefault="005D76D0"/>
    <w:sectPr w:rsidR="005D76D0" w:rsidRPr="006B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0C" w:rsidRDefault="00C04C0C" w:rsidP="006B7595">
      <w:r>
        <w:separator/>
      </w:r>
    </w:p>
  </w:endnote>
  <w:endnote w:type="continuationSeparator" w:id="0">
    <w:p w:rsidR="00C04C0C" w:rsidRDefault="00C04C0C" w:rsidP="006B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0C" w:rsidRDefault="00C04C0C" w:rsidP="006B7595">
      <w:r>
        <w:separator/>
      </w:r>
    </w:p>
  </w:footnote>
  <w:footnote w:type="continuationSeparator" w:id="0">
    <w:p w:rsidR="00C04C0C" w:rsidRDefault="00C04C0C" w:rsidP="006B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E"/>
    <w:rsid w:val="00007F16"/>
    <w:rsid w:val="0042568E"/>
    <w:rsid w:val="00541397"/>
    <w:rsid w:val="005534A4"/>
    <w:rsid w:val="005D76D0"/>
    <w:rsid w:val="006B7595"/>
    <w:rsid w:val="00903C76"/>
    <w:rsid w:val="00933FA0"/>
    <w:rsid w:val="009B3924"/>
    <w:rsid w:val="00A268A4"/>
    <w:rsid w:val="00B1339F"/>
    <w:rsid w:val="00C04C0C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1FA51-0AF0-468F-8B20-6D3CF31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9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595"/>
    <w:rPr>
      <w:kern w:val="2"/>
      <w:sz w:val="18"/>
      <w:szCs w:val="18"/>
    </w:rPr>
  </w:style>
  <w:style w:type="paragraph" w:styleId="a4">
    <w:name w:val="footer"/>
    <w:basedOn w:val="a"/>
    <w:link w:val="Char0"/>
    <w:rsid w:val="006B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5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wmf"/>
  <Relationship Id="rId7" Type="http://schemas.openxmlformats.org/officeDocument/2006/relationships/image" Target="media/image2.wmf"/>
  <Relationship Id="rId8" Type="http://schemas.openxmlformats.org/officeDocument/2006/relationships/image" Target="media/image3.wmf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厦门大学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2013-06-27T08:58:00Z</dcterms:created>
  <dc:creator>chan</dc:creator>
  <lastModifiedBy>陈均宇(7354)</lastModifiedBy>
  <dcterms:modified xsi:type="dcterms:W3CDTF">2014-06-10T03:21:00Z</dcterms:modified>
  <revision>3</revision>
</coreProperties>
</file>